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1304B85B" w:rsidR="00A66CB5" w:rsidRPr="00CD51F4" w:rsidRDefault="00F41E39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53637F">
        <w:rPr>
          <w:rFonts w:ascii="Arial" w:hAnsi="Arial" w:cs="Arial"/>
          <w:b/>
          <w:sz w:val="24"/>
          <w:szCs w:val="24"/>
          <w:lang w:val="cy-GB"/>
        </w:rPr>
        <w:tab/>
        <w:t>Carys Evans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75907D54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103396" w:rsidRPr="00CD51F4">
        <w:rPr>
          <w:rFonts w:ascii="Arial" w:hAnsi="Arial" w:cs="Arial"/>
          <w:b/>
          <w:sz w:val="24"/>
          <w:szCs w:val="24"/>
          <w:lang w:val="cy-GB"/>
        </w:rPr>
        <w:t>Aelod Annibynnol o’r Panel Ymgynghorol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0CE5BA3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A66CB5">
      <w:pPr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38B14D1F" w:rsidR="00A66CB5" w:rsidRPr="00CD51F4" w:rsidRDefault="0053637F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53637F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Ymgynghorydd Ymchwil, Gwerthuswr ac Aseswr (Hunangyflogedig / Llawrydd)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A04F658" w14:textId="2F1406A0" w:rsidR="00A66CB5" w:rsidRPr="00CD51F4" w:rsidRDefault="001E78AD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1E78AD" w:rsidRPr="00CD51F4" w14:paraId="37C292FA" w14:textId="77777777" w:rsidTr="00A66CB5">
        <w:tc>
          <w:tcPr>
            <w:tcW w:w="3969" w:type="dxa"/>
          </w:tcPr>
          <w:p w14:paraId="23D3325B" w14:textId="6C593645" w:rsidR="001E78AD" w:rsidRPr="00CD51F4" w:rsidRDefault="001E78AD" w:rsidP="001E78AD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cyffredinol:</w:t>
            </w:r>
          </w:p>
        </w:tc>
        <w:tc>
          <w:tcPr>
            <w:tcW w:w="5665" w:type="dxa"/>
          </w:tcPr>
          <w:p w14:paraId="783F8447" w14:textId="39B1D721" w:rsidR="001E78AD" w:rsidRPr="00CD51F4" w:rsidRDefault="001E78AD" w:rsidP="001E78AD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2D572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1E78AD" w:rsidRPr="00CD51F4" w14:paraId="51ED6DFF" w14:textId="77777777" w:rsidTr="00A66CB5">
        <w:tc>
          <w:tcPr>
            <w:tcW w:w="3969" w:type="dxa"/>
          </w:tcPr>
          <w:p w14:paraId="3E8D4BF9" w14:textId="5EEBF4F8" w:rsidR="001E78AD" w:rsidRPr="00CD51F4" w:rsidRDefault="001E78AD" w:rsidP="001E78AD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OGCC):</w:t>
            </w:r>
          </w:p>
        </w:tc>
        <w:tc>
          <w:tcPr>
            <w:tcW w:w="5665" w:type="dxa"/>
          </w:tcPr>
          <w:p w14:paraId="4DA8706A" w14:textId="7696CFD2" w:rsidR="001E78AD" w:rsidRPr="00CD51F4" w:rsidRDefault="001E78AD" w:rsidP="001E78AD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2D572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392E6DF7" w14:textId="1251961F" w:rsidR="001E78AD" w:rsidRPr="001E78AD" w:rsidRDefault="001E78AD" w:rsidP="001E78A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1E78AD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Mae fy merch yng nghyfraith yn feddyg teulu ym Mro Morgannwg</w:t>
            </w:r>
          </w:p>
          <w:p w14:paraId="7FB06D58" w14:textId="453D65A3" w:rsidR="00A66CB5" w:rsidRPr="001E78AD" w:rsidRDefault="001E78AD" w:rsidP="001E78A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1E78AD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Mae fy nith yn gyfreithiwr ar gyfer Gwasanaethau Cyfreithiol a Risg Partneriaeth Cydwasanaethau GIG Cymru, y Tîm Cleifion Cymhleth (Llys Gwarchod)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7C4B6FE5" w:rsidR="00A66CB5" w:rsidRPr="00CD51F4" w:rsidRDefault="001E78AD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5EF56EB0" w14:textId="77777777" w:rsidR="00A66CB5" w:rsidRPr="00CD51F4" w:rsidRDefault="00A66CB5" w:rsidP="00A66CB5">
      <w:pPr>
        <w:pBdr>
          <w:bottom w:val="single" w:sz="2" w:space="1" w:color="auto"/>
        </w:pBdr>
        <w:rPr>
          <w:sz w:val="24"/>
          <w:szCs w:val="24"/>
          <w:lang w:val="cy-GB"/>
        </w:rPr>
      </w:pP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819E" w14:textId="77777777" w:rsidR="00A3449F" w:rsidRDefault="00A3449F" w:rsidP="00A66CB5">
      <w:pPr>
        <w:spacing w:after="0" w:line="240" w:lineRule="auto"/>
      </w:pPr>
      <w:r>
        <w:separator/>
      </w:r>
    </w:p>
  </w:endnote>
  <w:endnote w:type="continuationSeparator" w:id="0">
    <w:p w14:paraId="131B5122" w14:textId="77777777" w:rsidR="00A3449F" w:rsidRDefault="00A3449F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899B" w14:textId="77777777" w:rsidR="00A3449F" w:rsidRDefault="00A3449F" w:rsidP="00A66CB5">
      <w:pPr>
        <w:spacing w:after="0" w:line="240" w:lineRule="auto"/>
      </w:pPr>
      <w:r>
        <w:separator/>
      </w:r>
    </w:p>
  </w:footnote>
  <w:footnote w:type="continuationSeparator" w:id="0">
    <w:p w14:paraId="72FE079B" w14:textId="77777777" w:rsidR="00A3449F" w:rsidRDefault="00A3449F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1C37"/>
    <w:multiLevelType w:val="hybridMultilevel"/>
    <w:tmpl w:val="2EF27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6"/>
  </w:num>
  <w:num w:numId="4" w16cid:durableId="1938633737">
    <w:abstractNumId w:val="1"/>
  </w:num>
  <w:num w:numId="5" w16cid:durableId="1689327239">
    <w:abstractNumId w:val="7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  <w:num w:numId="9" w16cid:durableId="2062051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F7EC5"/>
    <w:rsid w:val="00103396"/>
    <w:rsid w:val="001E78AD"/>
    <w:rsid w:val="00236C21"/>
    <w:rsid w:val="002B7354"/>
    <w:rsid w:val="00311BA9"/>
    <w:rsid w:val="00355739"/>
    <w:rsid w:val="00390B1B"/>
    <w:rsid w:val="003B02FF"/>
    <w:rsid w:val="004343EF"/>
    <w:rsid w:val="004748BB"/>
    <w:rsid w:val="004F7091"/>
    <w:rsid w:val="0053637F"/>
    <w:rsid w:val="00543A8F"/>
    <w:rsid w:val="00563A53"/>
    <w:rsid w:val="00667BC0"/>
    <w:rsid w:val="006E039C"/>
    <w:rsid w:val="007F461A"/>
    <w:rsid w:val="00854415"/>
    <w:rsid w:val="00870712"/>
    <w:rsid w:val="00880ACE"/>
    <w:rsid w:val="00893CB5"/>
    <w:rsid w:val="008D3AA3"/>
    <w:rsid w:val="008F0727"/>
    <w:rsid w:val="00922ADE"/>
    <w:rsid w:val="00A23A50"/>
    <w:rsid w:val="00A3449F"/>
    <w:rsid w:val="00A4606A"/>
    <w:rsid w:val="00A66CB5"/>
    <w:rsid w:val="00AE0DD9"/>
    <w:rsid w:val="00B8530C"/>
    <w:rsid w:val="00C41D49"/>
    <w:rsid w:val="00C5257D"/>
    <w:rsid w:val="00C7348B"/>
    <w:rsid w:val="00CC591E"/>
    <w:rsid w:val="00CD51F4"/>
    <w:rsid w:val="00CE0357"/>
    <w:rsid w:val="00CE4693"/>
    <w:rsid w:val="00D75068"/>
    <w:rsid w:val="00E5479C"/>
    <w:rsid w:val="00F14569"/>
    <w:rsid w:val="00F41E3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5</cp:revision>
  <dcterms:created xsi:type="dcterms:W3CDTF">2026-04-30T09:21:00Z</dcterms:created>
  <dcterms:modified xsi:type="dcterms:W3CDTF">2026-04-30T09:55:00Z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